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a3"/>
        <w:tblW w:w="10047" w:type="dxa"/>
        <w:jc w:val="left"/>
        <w:tblInd w:w="-31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037"/>
        <w:gridCol w:w="2009"/>
      </w:tblGrid>
      <w:tr>
        <w:trPr>
          <w:trHeight w:val="1046" w:hRule="atLeast"/>
        </w:trPr>
        <w:tc>
          <w:tcPr>
            <w:tcW w:w="803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Раскрываемая информация в соответствии с Постановлением Правительства РФ от 21.01.2004г. №24» Об утверждении стандартов раскрытия информации субъектами оптового и розничных рынков электрической энергии в редакции Постановления Правительства РФ №64 от 31.01.2019г </w:t>
            </w:r>
          </w:p>
        </w:tc>
        <w:tc>
          <w:tcPr>
            <w:tcW w:w="20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ТСО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ООО «Энерго-Сервис»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u w:val="single"/>
        </w:rPr>
        <w:t>п19 ппа)</w:t>
      </w:r>
      <w:r>
        <w:rPr/>
        <w:t xml:space="preserve"> -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u w:val="single"/>
        </w:rPr>
        <w:t>о ценах( тарифах) на товары (работы, слуги), субъектов естественных монополий</w:t>
      </w: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sz w:val="20"/>
          <w:szCs w:val="20"/>
          <w:lang w:eastAsia="ru-RU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Согласно Постановлению комитета по тарифам и ценам Курской области №93 от 25.12.2019 установлены </w:t>
      </w: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  <w:t xml:space="preserve">индивидуальные тарифы на услуги по передаче электрической энергии для взаиморасчетов между сетевыми организациями: ООО «Энерго – Сервис» и ПАО «МРСК Центра» (филиал «Курскэнерго») на территории Курской области на 2020-2024 годы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Без НДС</w:t>
      </w:r>
    </w:p>
    <w:tbl>
      <w:tblPr>
        <w:tblW w:w="10485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64"/>
        <w:gridCol w:w="666"/>
        <w:gridCol w:w="1463"/>
        <w:gridCol w:w="1423"/>
        <w:gridCol w:w="1315"/>
        <w:gridCol w:w="1"/>
        <w:gridCol w:w="1423"/>
        <w:gridCol w:w="1565"/>
        <w:gridCol w:w="1263"/>
      </w:tblGrid>
      <w:tr>
        <w:trPr>
          <w:trHeight w:val="219" w:hRule="atLeast"/>
        </w:trPr>
        <w:tc>
          <w:tcPr>
            <w:tcW w:w="13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lang w:eastAsia="ru-RU"/>
              </w:rPr>
              <w:t>Наименование сетевых организаций</w:t>
            </w:r>
          </w:p>
        </w:tc>
        <w:tc>
          <w:tcPr>
            <w:tcW w:w="6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lang w:eastAsia="ru-RU"/>
              </w:rPr>
              <w:t>Годы</w:t>
            </w:r>
          </w:p>
        </w:tc>
        <w:tc>
          <w:tcPr>
            <w:tcW w:w="42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425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2 полугодие</w:t>
            </w:r>
          </w:p>
        </w:tc>
      </w:tr>
      <w:tr>
        <w:trPr>
          <w:trHeight w:val="253" w:hRule="atLeast"/>
        </w:trPr>
        <w:tc>
          <w:tcPr>
            <w:tcW w:w="136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</w:r>
          </w:p>
        </w:tc>
        <w:tc>
          <w:tcPr>
            <w:tcW w:w="6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</w:r>
          </w:p>
        </w:tc>
        <w:tc>
          <w:tcPr>
            <w:tcW w:w="28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Двухставочный тариф </w:t>
            </w:r>
          </w:p>
        </w:tc>
        <w:tc>
          <w:tcPr>
            <w:tcW w:w="13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Одноставочный тариф           </w:t>
            </w:r>
          </w:p>
        </w:tc>
        <w:tc>
          <w:tcPr>
            <w:tcW w:w="29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Двухставочный тариф </w:t>
            </w:r>
          </w:p>
        </w:tc>
        <w:tc>
          <w:tcPr>
            <w:tcW w:w="126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Одноставочный тариф           </w:t>
            </w:r>
          </w:p>
        </w:tc>
      </w:tr>
      <w:tr>
        <w:trPr>
          <w:trHeight w:val="1183" w:hRule="atLeast"/>
        </w:trPr>
        <w:tc>
          <w:tcPr>
            <w:tcW w:w="136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lang w:eastAsia="ru-RU"/>
              </w:rPr>
            </w:r>
          </w:p>
        </w:tc>
        <w:tc>
          <w:tcPr>
            <w:tcW w:w="6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lang w:eastAsia="ru-RU"/>
              </w:rPr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Ставка за содержание электрических сетей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Ставка на оплату технологического расхода (потерь) </w:t>
            </w:r>
          </w:p>
        </w:tc>
        <w:tc>
          <w:tcPr>
            <w:tcW w:w="131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</w:r>
          </w:p>
        </w:tc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Ставка за содержание электрических сетей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 xml:space="preserve">Ставка на оплату технологического расхода (потерь) </w:t>
            </w:r>
          </w:p>
        </w:tc>
        <w:tc>
          <w:tcPr>
            <w:tcW w:w="126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  <w:lang w:eastAsia="ru-RU"/>
              </w:rPr>
            </w:r>
          </w:p>
        </w:tc>
      </w:tr>
      <w:tr>
        <w:trPr>
          <w:trHeight w:val="473" w:hRule="atLeast"/>
        </w:trPr>
        <w:tc>
          <w:tcPr>
            <w:tcW w:w="136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</w:r>
          </w:p>
        </w:tc>
        <w:tc>
          <w:tcPr>
            <w:tcW w:w="6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руб./МВт·мес.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руб./МВт·ч.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руб./кВт·ч.</w:t>
            </w:r>
          </w:p>
        </w:tc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руб./МВт·мес.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руб./МВт·ч.</w:t>
            </w:r>
          </w:p>
        </w:tc>
        <w:tc>
          <w:tcPr>
            <w:tcW w:w="1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руб./кВт·ч.</w:t>
            </w:r>
          </w:p>
        </w:tc>
      </w:tr>
      <w:tr>
        <w:trPr>
          <w:trHeight w:val="219" w:hRule="atLeast"/>
        </w:trPr>
        <w:tc>
          <w:tcPr>
            <w:tcW w:w="13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</w:tr>
      <w:tr>
        <w:trPr>
          <w:trHeight w:val="496" w:hRule="atLeast"/>
        </w:trPr>
        <w:tc>
          <w:tcPr>
            <w:tcW w:w="13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ООО «Энерго - Сервис»  - ПАО «МРСК Центра» (филиал «Курскэнерго»)</w:t>
            </w:r>
          </w:p>
        </w:tc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53552,310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44,652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0,189741</w:t>
            </w:r>
          </w:p>
        </w:tc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59173,917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47,507</w:t>
            </w:r>
          </w:p>
        </w:tc>
        <w:tc>
          <w:tcPr>
            <w:tcW w:w="1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0,219760</w:t>
            </w:r>
          </w:p>
        </w:tc>
      </w:tr>
      <w:tr>
        <w:trPr>
          <w:trHeight w:val="496" w:hRule="atLeast"/>
        </w:trPr>
        <w:tc>
          <w:tcPr>
            <w:tcW w:w="136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</w:r>
          </w:p>
        </w:tc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59173,917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54,850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0,215918</w:t>
            </w:r>
          </w:p>
        </w:tc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55270,262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54,838</w:t>
            </w:r>
          </w:p>
        </w:tc>
        <w:tc>
          <w:tcPr>
            <w:tcW w:w="1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0,216512</w:t>
            </w:r>
          </w:p>
        </w:tc>
      </w:tr>
      <w:tr>
        <w:trPr>
          <w:trHeight w:val="496" w:hRule="atLeast"/>
        </w:trPr>
        <w:tc>
          <w:tcPr>
            <w:tcW w:w="136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</w:r>
          </w:p>
        </w:tc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55270,262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57,049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0,206801</w:t>
            </w:r>
          </w:p>
        </w:tc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57530,511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57,031</w:t>
            </w:r>
          </w:p>
        </w:tc>
        <w:tc>
          <w:tcPr>
            <w:tcW w:w="1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0,224071</w:t>
            </w:r>
          </w:p>
        </w:tc>
      </w:tr>
      <w:tr>
        <w:trPr>
          <w:trHeight w:val="496" w:hRule="atLeast"/>
        </w:trPr>
        <w:tc>
          <w:tcPr>
            <w:tcW w:w="136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</w:r>
          </w:p>
        </w:tc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57530,511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59,323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0,213113</w:t>
            </w:r>
          </w:p>
        </w:tc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54627,299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59,314</w:t>
            </w:r>
          </w:p>
        </w:tc>
        <w:tc>
          <w:tcPr>
            <w:tcW w:w="1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0,215428</w:t>
            </w:r>
          </w:p>
        </w:tc>
      </w:tr>
      <w:tr>
        <w:trPr>
          <w:trHeight w:val="496" w:hRule="atLeast"/>
        </w:trPr>
        <w:tc>
          <w:tcPr>
            <w:tcW w:w="136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</w:r>
          </w:p>
        </w:tc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54627,299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61,696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0,207725</w:t>
            </w:r>
          </w:p>
        </w:tc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58729,835</w:t>
            </w:r>
          </w:p>
        </w:tc>
        <w:tc>
          <w:tcPr>
            <w:tcW w:w="1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61,686</w:t>
            </w:r>
          </w:p>
        </w:tc>
        <w:tc>
          <w:tcPr>
            <w:tcW w:w="1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ru-RU"/>
              </w:rPr>
              <w:t>0,229525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</w:rPr>
        <w:t xml:space="preserve">Постановление Комитета по тарифам и ценам Курской области </w:t>
      </w:r>
      <w:r>
        <w:rPr>
          <w:rFonts w:cs="Times New Roman" w:ascii="Times New Roman" w:hAnsi="Times New Roman"/>
          <w:b/>
          <w:sz w:val="20"/>
          <w:szCs w:val="20"/>
        </w:rPr>
        <w:t xml:space="preserve">№93 от 25.12.2019 </w:t>
      </w:r>
      <w:r>
        <w:rPr>
          <w:rFonts w:cs="Times New Roman" w:ascii="Times New Roman" w:hAnsi="Times New Roman"/>
        </w:rPr>
        <w:t>опубликовано в газете «Курская правда» №156 от 27 декабря 2019г</w:t>
      </w:r>
      <w:r>
        <w:rPr>
          <w:rFonts w:cs="Times New Roman" w:ascii="Times New Roman" w:hAnsi="Times New Roman"/>
          <w:sz w:val="20"/>
          <w:szCs w:val="20"/>
        </w:rPr>
        <w:t xml:space="preserve">.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Размер платы за технологическое присоединение к электрическим сетям ООО «Энерго-Сервис» на 2020г  определяется  Постановлением Комитета по тарифам и ценам Курской области №87 от 25.12.2019г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u w:val="single"/>
        </w:rPr>
        <w:t>п19 ппб)</w:t>
      </w:r>
      <w:r>
        <w:rPr>
          <w:rFonts w:cs="Times New Roman" w:ascii="Times New Roman" w:hAnsi="Times New Roman"/>
          <w:u w:val="single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</w:rPr>
        <w:t>о расходах, связанных с осуществлением технологического присоединения, не включаемых в плату за технологическое присоединение и подлежащих учету (учтенных) в тарифах на услуги по передаче электрической энергии  - на 2020г  не определялись.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rPr/>
      </w:pPr>
      <w:r>
        <w:rPr/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margin">
                  <wp:align>center</wp:align>
                </wp:positionH>
                <wp:positionV relativeFrom="page">
                  <wp:posOffset>9755505</wp:posOffset>
                </wp:positionV>
                <wp:extent cx="6299835" cy="439420"/>
                <wp:effectExtent l="0" t="0" r="0" b="0"/>
                <wp:wrapSquare wrapText="bothSides"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835" cy="43942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margin" w:leftFromText="180" w:rightFromText="180" w:tblpX="0" w:tblpXSpec="center" w:tblpY="15363" w:topFromText="0" w:vertAnchor="page"/>
                              <w:tblW w:w="5000" w:type="pct"/>
                              <w:jc w:val="center"/>
                              <w:tblInd w:w="0" w:type="dxa"/>
                              <w:tblBorders>
                                <w:top w:val="single" w:sz="6" w:space="0" w:color="E3E6E8"/>
                              </w:tblBorders>
                              <w:tblCellMar>
                                <w:top w:w="120" w:type="dxa"/>
                                <w:left w:w="225" w:type="dxa"/>
                                <w:bottom w:w="150" w:type="dxa"/>
                                <w:right w:w="225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1653"/>
                              <w:gridCol w:w="1652"/>
                              <w:gridCol w:w="1653"/>
                              <w:gridCol w:w="1654"/>
                              <w:gridCol w:w="1655"/>
                              <w:gridCol w:w="1653"/>
                            </w:tblGrid>
                            <w:tr>
                              <w:trPr/>
                              <w:tc>
                                <w:tcPr>
                                  <w:tcW w:w="1653" w:type="dxa"/>
                                  <w:tcBorders>
                                    <w:top w:val="single" w:sz="6" w:space="0" w:color="E3E6E8"/>
                                  </w:tcBorders>
                                  <w:shd w:color="auto" w:fill="FFFFFF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before="0" w:after="200"/>
                                    <w:rPr>
                                      <w:rFonts w:ascii="Arial" w:hAnsi="Arial" w:cs="Arial"/>
                                      <w:color w:val="3C3E40"/>
                                      <w:sz w:val="18"/>
                                      <w:szCs w:val="18"/>
                                    </w:rPr>
                                  </w:pPr>
                                  <w:bookmarkStart w:id="0" w:name="__UnoMark__1253_39163139"/>
                                  <w:bookmarkStart w:id="1" w:name="__UnoMark__1253_39163139"/>
                                  <w:bookmarkEnd w:id="1"/>
                                  <w:r>
                                    <w:rPr>
                                      <w:rFonts w:cs="Arial" w:ascii="Arial" w:hAnsi="Arial"/>
                                      <w:color w:val="3C3E40"/>
                                      <w:sz w:val="18"/>
                                      <w:szCs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single" w:sz="6" w:space="0" w:color="E3E6E8"/>
                                  </w:tcBorders>
                                  <w:shd w:color="auto" w:fill="FFFFFF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before="0" w:after="200"/>
                                    <w:rPr>
                                      <w:rFonts w:ascii="Arial" w:hAnsi="Arial" w:cs="Arial"/>
                                      <w:color w:val="3C3E40"/>
                                      <w:sz w:val="18"/>
                                      <w:szCs w:val="18"/>
                                    </w:rPr>
                                  </w:pPr>
                                  <w:bookmarkStart w:id="2" w:name="__UnoMark__1255_39163139"/>
                                  <w:bookmarkStart w:id="3" w:name="__UnoMark__1254_39163139"/>
                                  <w:bookmarkStart w:id="4" w:name="__UnoMark__1255_39163139"/>
                                  <w:bookmarkStart w:id="5" w:name="__UnoMark__1254_39163139"/>
                                  <w:bookmarkEnd w:id="4"/>
                                  <w:bookmarkEnd w:id="5"/>
                                  <w:r>
                                    <w:rPr>
                                      <w:rFonts w:cs="Arial" w:ascii="Arial" w:hAnsi="Arial"/>
                                      <w:color w:val="3C3E40"/>
                                      <w:sz w:val="18"/>
                                      <w:szCs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53" w:type="dxa"/>
                                  <w:tcBorders>
                                    <w:top w:val="single" w:sz="6" w:space="0" w:color="E3E6E8"/>
                                  </w:tcBorders>
                                  <w:shd w:color="auto" w:fill="FFFFFF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before="0" w:after="200"/>
                                    <w:rPr>
                                      <w:rFonts w:ascii="Arial" w:hAnsi="Arial" w:cs="Arial"/>
                                      <w:color w:val="3C3E40"/>
                                      <w:sz w:val="18"/>
                                      <w:szCs w:val="18"/>
                                    </w:rPr>
                                  </w:pPr>
                                  <w:bookmarkStart w:id="6" w:name="__UnoMark__1257_39163139"/>
                                  <w:bookmarkStart w:id="7" w:name="__UnoMark__1256_39163139"/>
                                  <w:bookmarkStart w:id="8" w:name="__UnoMark__1257_39163139"/>
                                  <w:bookmarkStart w:id="9" w:name="__UnoMark__1256_39163139"/>
                                  <w:bookmarkEnd w:id="8"/>
                                  <w:bookmarkEnd w:id="9"/>
                                  <w:r>
                                    <w:rPr>
                                      <w:rFonts w:cs="Arial" w:ascii="Arial" w:hAnsi="Arial"/>
                                      <w:color w:val="3C3E40"/>
                                      <w:sz w:val="18"/>
                                      <w:szCs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54" w:type="dxa"/>
                                  <w:tcBorders>
                                    <w:top w:val="single" w:sz="6" w:space="0" w:color="E3E6E8"/>
                                  </w:tcBorders>
                                  <w:shd w:color="auto" w:fill="FFFFFF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before="0" w:after="200"/>
                                    <w:rPr>
                                      <w:rFonts w:ascii="Arial" w:hAnsi="Arial" w:cs="Arial"/>
                                      <w:color w:val="3C3E40"/>
                                      <w:sz w:val="18"/>
                                      <w:szCs w:val="18"/>
                                    </w:rPr>
                                  </w:pPr>
                                  <w:bookmarkStart w:id="10" w:name="__UnoMark__1259_39163139"/>
                                  <w:bookmarkStart w:id="11" w:name="__UnoMark__1258_39163139"/>
                                  <w:bookmarkStart w:id="12" w:name="__UnoMark__1259_39163139"/>
                                  <w:bookmarkStart w:id="13" w:name="__UnoMark__1258_39163139"/>
                                  <w:bookmarkEnd w:id="12"/>
                                  <w:bookmarkEnd w:id="13"/>
                                  <w:r>
                                    <w:rPr>
                                      <w:rFonts w:cs="Arial" w:ascii="Arial" w:hAnsi="Arial"/>
                                      <w:color w:val="3C3E40"/>
                                      <w:sz w:val="18"/>
                                      <w:szCs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55" w:type="dxa"/>
                                  <w:tcBorders>
                                    <w:top w:val="single" w:sz="6" w:space="0" w:color="E3E6E8"/>
                                  </w:tcBorders>
                                  <w:shd w:color="auto" w:fill="FFFFFF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before="0" w:after="200"/>
                                    <w:rPr>
                                      <w:rFonts w:ascii="Arial" w:hAnsi="Arial" w:cs="Arial"/>
                                      <w:color w:val="3C3E40"/>
                                      <w:sz w:val="18"/>
                                      <w:szCs w:val="18"/>
                                    </w:rPr>
                                  </w:pPr>
                                  <w:bookmarkStart w:id="14" w:name="__UnoMark__1261_39163139"/>
                                  <w:bookmarkStart w:id="15" w:name="__UnoMark__1260_39163139"/>
                                  <w:bookmarkStart w:id="16" w:name="__UnoMark__1261_39163139"/>
                                  <w:bookmarkStart w:id="17" w:name="__UnoMark__1260_39163139"/>
                                  <w:bookmarkEnd w:id="16"/>
                                  <w:bookmarkEnd w:id="17"/>
                                  <w:r>
                                    <w:rPr>
                                      <w:rFonts w:cs="Arial" w:ascii="Arial" w:hAnsi="Arial"/>
                                      <w:color w:val="3C3E40"/>
                                      <w:sz w:val="18"/>
                                      <w:szCs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53" w:type="dxa"/>
                                  <w:tcBorders>
                                    <w:top w:val="single" w:sz="6" w:space="0" w:color="E3E6E8"/>
                                  </w:tcBorders>
                                  <w:shd w:color="auto" w:fill="FFFFFF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before="0" w:after="200"/>
                                    <w:rPr>
                                      <w:rFonts w:ascii="Arial" w:hAnsi="Arial" w:cs="Arial"/>
                                      <w:color w:val="3C3E40"/>
                                      <w:sz w:val="18"/>
                                      <w:szCs w:val="18"/>
                                    </w:rPr>
                                  </w:pPr>
                                  <w:bookmarkStart w:id="18" w:name="__UnoMark__1262_39163139"/>
                                  <w:bookmarkStart w:id="19" w:name="__UnoMark__1262_39163139"/>
                                  <w:bookmarkEnd w:id="19"/>
                                  <w:r>
                                    <w:rPr>
                                      <w:rFonts w:cs="Arial" w:ascii="Arial" w:hAnsi="Arial"/>
                                      <w:color w:val="3C3E40"/>
                                      <w:sz w:val="18"/>
                                      <w:szCs w:val="18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</wp:anchor>
            </w:drawing>
          </mc:Choice>
          <mc:Fallback>
            <w:pict>
              <v:rect style="position:absolute;rotation:0;width:496.05pt;height:34.6pt;mso-wrap-distance-left:9pt;mso-wrap-distance-right:9pt;mso-wrap-distance-top:0pt;mso-wrap-distance-bottom:0pt;margin-top:768.15pt;mso-position-vertical-relative:page;margin-left:0pt;mso-position-horizontal:center;mso-position-horizontal-relative:margin">
                <v:textbox inset="0in,0in,0in,0in">
                  <w:txbxContent>
                    <w:tbl>
                      <w:tblPr>
                        <w:tblpPr w:bottomFromText="0" w:horzAnchor="margin" w:leftFromText="180" w:rightFromText="180" w:tblpX="0" w:tblpXSpec="center" w:tblpY="15363" w:topFromText="0" w:vertAnchor="page"/>
                        <w:tblW w:w="5000" w:type="pct"/>
                        <w:jc w:val="center"/>
                        <w:tblInd w:w="0" w:type="dxa"/>
                        <w:tblBorders>
                          <w:top w:val="single" w:sz="6" w:space="0" w:color="E3E6E8"/>
                        </w:tblBorders>
                        <w:tblCellMar>
                          <w:top w:w="120" w:type="dxa"/>
                          <w:left w:w="225" w:type="dxa"/>
                          <w:bottom w:w="150" w:type="dxa"/>
                          <w:right w:w="225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1653"/>
                        <w:gridCol w:w="1652"/>
                        <w:gridCol w:w="1653"/>
                        <w:gridCol w:w="1654"/>
                        <w:gridCol w:w="1655"/>
                        <w:gridCol w:w="1653"/>
                      </w:tblGrid>
                      <w:tr>
                        <w:trPr/>
                        <w:tc>
                          <w:tcPr>
                            <w:tcW w:w="1653" w:type="dxa"/>
                            <w:tcBorders>
                              <w:top w:val="single" w:sz="6" w:space="0" w:color="E3E6E8"/>
                            </w:tcBorders>
                            <w:shd w:color="auto" w:fill="FFFFFF" w:val="clear"/>
                            <w:vAlign w:val="bottom"/>
                          </w:tcPr>
                          <w:p>
                            <w:pPr>
                              <w:pStyle w:val="Normal"/>
                              <w:spacing w:before="0" w:after="200"/>
                              <w:rPr>
                                <w:rFonts w:ascii="Arial" w:hAnsi="Arial" w:cs="Arial"/>
                                <w:color w:val="3C3E40"/>
                                <w:sz w:val="18"/>
                                <w:szCs w:val="18"/>
                              </w:rPr>
                            </w:pPr>
                            <w:bookmarkStart w:id="20" w:name="__UnoMark__1253_39163139"/>
                            <w:bookmarkStart w:id="21" w:name="__UnoMark__1253_39163139"/>
                            <w:bookmarkEnd w:id="21"/>
                            <w:r>
                              <w:rPr>
                                <w:rFonts w:cs="Arial" w:ascii="Arial" w:hAnsi="Arial"/>
                                <w:color w:val="3C3E40"/>
                                <w:sz w:val="18"/>
                                <w:szCs w:val="18"/>
                              </w:rPr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single" w:sz="6" w:space="0" w:color="E3E6E8"/>
                            </w:tcBorders>
                            <w:shd w:color="auto" w:fill="FFFFFF" w:val="clear"/>
                            <w:vAlign w:val="bottom"/>
                          </w:tcPr>
                          <w:p>
                            <w:pPr>
                              <w:pStyle w:val="Normal"/>
                              <w:spacing w:before="0" w:after="200"/>
                              <w:rPr>
                                <w:rFonts w:ascii="Arial" w:hAnsi="Arial" w:cs="Arial"/>
                                <w:color w:val="3C3E40"/>
                                <w:sz w:val="18"/>
                                <w:szCs w:val="18"/>
                              </w:rPr>
                            </w:pPr>
                            <w:bookmarkStart w:id="22" w:name="__UnoMark__1255_39163139"/>
                            <w:bookmarkStart w:id="23" w:name="__UnoMark__1254_39163139"/>
                            <w:bookmarkStart w:id="24" w:name="__UnoMark__1255_39163139"/>
                            <w:bookmarkStart w:id="25" w:name="__UnoMark__1254_39163139"/>
                            <w:bookmarkEnd w:id="24"/>
                            <w:bookmarkEnd w:id="25"/>
                            <w:r>
                              <w:rPr>
                                <w:rFonts w:cs="Arial" w:ascii="Arial" w:hAnsi="Arial"/>
                                <w:color w:val="3C3E40"/>
                                <w:sz w:val="18"/>
                                <w:szCs w:val="18"/>
                              </w:rPr>
                            </w:r>
                          </w:p>
                        </w:tc>
                        <w:tc>
                          <w:tcPr>
                            <w:tcW w:w="1653" w:type="dxa"/>
                            <w:tcBorders>
                              <w:top w:val="single" w:sz="6" w:space="0" w:color="E3E6E8"/>
                            </w:tcBorders>
                            <w:shd w:color="auto" w:fill="FFFFFF" w:val="clear"/>
                            <w:vAlign w:val="bottom"/>
                          </w:tcPr>
                          <w:p>
                            <w:pPr>
                              <w:pStyle w:val="Normal"/>
                              <w:spacing w:before="0" w:after="200"/>
                              <w:rPr>
                                <w:rFonts w:ascii="Arial" w:hAnsi="Arial" w:cs="Arial"/>
                                <w:color w:val="3C3E40"/>
                                <w:sz w:val="18"/>
                                <w:szCs w:val="18"/>
                              </w:rPr>
                            </w:pPr>
                            <w:bookmarkStart w:id="26" w:name="__UnoMark__1257_39163139"/>
                            <w:bookmarkStart w:id="27" w:name="__UnoMark__1256_39163139"/>
                            <w:bookmarkStart w:id="28" w:name="__UnoMark__1257_39163139"/>
                            <w:bookmarkStart w:id="29" w:name="__UnoMark__1256_39163139"/>
                            <w:bookmarkEnd w:id="28"/>
                            <w:bookmarkEnd w:id="29"/>
                            <w:r>
                              <w:rPr>
                                <w:rFonts w:cs="Arial" w:ascii="Arial" w:hAnsi="Arial"/>
                                <w:color w:val="3C3E40"/>
                                <w:sz w:val="18"/>
                                <w:szCs w:val="18"/>
                              </w:rPr>
                            </w:r>
                          </w:p>
                        </w:tc>
                        <w:tc>
                          <w:tcPr>
                            <w:tcW w:w="1654" w:type="dxa"/>
                            <w:tcBorders>
                              <w:top w:val="single" w:sz="6" w:space="0" w:color="E3E6E8"/>
                            </w:tcBorders>
                            <w:shd w:color="auto" w:fill="FFFFFF" w:val="clear"/>
                            <w:vAlign w:val="bottom"/>
                          </w:tcPr>
                          <w:p>
                            <w:pPr>
                              <w:pStyle w:val="Normal"/>
                              <w:spacing w:before="0" w:after="200"/>
                              <w:rPr>
                                <w:rFonts w:ascii="Arial" w:hAnsi="Arial" w:cs="Arial"/>
                                <w:color w:val="3C3E40"/>
                                <w:sz w:val="18"/>
                                <w:szCs w:val="18"/>
                              </w:rPr>
                            </w:pPr>
                            <w:bookmarkStart w:id="30" w:name="__UnoMark__1259_39163139"/>
                            <w:bookmarkStart w:id="31" w:name="__UnoMark__1258_39163139"/>
                            <w:bookmarkStart w:id="32" w:name="__UnoMark__1259_39163139"/>
                            <w:bookmarkStart w:id="33" w:name="__UnoMark__1258_39163139"/>
                            <w:bookmarkEnd w:id="32"/>
                            <w:bookmarkEnd w:id="33"/>
                            <w:r>
                              <w:rPr>
                                <w:rFonts w:cs="Arial" w:ascii="Arial" w:hAnsi="Arial"/>
                                <w:color w:val="3C3E40"/>
                                <w:sz w:val="18"/>
                                <w:szCs w:val="18"/>
                              </w:rPr>
                            </w:r>
                          </w:p>
                        </w:tc>
                        <w:tc>
                          <w:tcPr>
                            <w:tcW w:w="1655" w:type="dxa"/>
                            <w:tcBorders>
                              <w:top w:val="single" w:sz="6" w:space="0" w:color="E3E6E8"/>
                            </w:tcBorders>
                            <w:shd w:color="auto" w:fill="FFFFFF" w:val="clear"/>
                            <w:vAlign w:val="bottom"/>
                          </w:tcPr>
                          <w:p>
                            <w:pPr>
                              <w:pStyle w:val="Normal"/>
                              <w:spacing w:before="0" w:after="200"/>
                              <w:rPr>
                                <w:rFonts w:ascii="Arial" w:hAnsi="Arial" w:cs="Arial"/>
                                <w:color w:val="3C3E40"/>
                                <w:sz w:val="18"/>
                                <w:szCs w:val="18"/>
                              </w:rPr>
                            </w:pPr>
                            <w:bookmarkStart w:id="34" w:name="__UnoMark__1261_39163139"/>
                            <w:bookmarkStart w:id="35" w:name="__UnoMark__1260_39163139"/>
                            <w:bookmarkStart w:id="36" w:name="__UnoMark__1261_39163139"/>
                            <w:bookmarkStart w:id="37" w:name="__UnoMark__1260_39163139"/>
                            <w:bookmarkEnd w:id="36"/>
                            <w:bookmarkEnd w:id="37"/>
                            <w:r>
                              <w:rPr>
                                <w:rFonts w:cs="Arial" w:ascii="Arial" w:hAnsi="Arial"/>
                                <w:color w:val="3C3E40"/>
                                <w:sz w:val="18"/>
                                <w:szCs w:val="18"/>
                              </w:rPr>
                            </w:r>
                          </w:p>
                        </w:tc>
                        <w:tc>
                          <w:tcPr>
                            <w:tcW w:w="1653" w:type="dxa"/>
                            <w:tcBorders>
                              <w:top w:val="single" w:sz="6" w:space="0" w:color="E3E6E8"/>
                            </w:tcBorders>
                            <w:shd w:color="auto" w:fill="FFFFFF" w:val="clear"/>
                            <w:vAlign w:val="bottom"/>
                          </w:tcPr>
                          <w:p>
                            <w:pPr>
                              <w:pStyle w:val="Normal"/>
                              <w:spacing w:before="0" w:after="200"/>
                              <w:rPr>
                                <w:rFonts w:ascii="Arial" w:hAnsi="Arial" w:cs="Arial"/>
                                <w:color w:val="3C3E40"/>
                                <w:sz w:val="18"/>
                                <w:szCs w:val="18"/>
                              </w:rPr>
                            </w:pPr>
                            <w:bookmarkStart w:id="38" w:name="__UnoMark__1262_39163139"/>
                            <w:bookmarkStart w:id="39" w:name="__UnoMark__1262_39163139"/>
                            <w:bookmarkEnd w:id="39"/>
                            <w:r>
                              <w:rPr>
                                <w:rFonts w:cs="Arial" w:ascii="Arial" w:hAnsi="Arial"/>
                                <w:color w:val="3C3E40"/>
                                <w:sz w:val="18"/>
                                <w:szCs w:val="18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sectPr>
      <w:type w:val="nextPage"/>
      <w:pgSz w:w="11906" w:h="16838"/>
      <w:pgMar w:left="851" w:right="1134" w:header="0" w:top="851" w:footer="0" w:bottom="851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qFormat/>
    <w:rsid w:val="000975a8"/>
    <w:pPr>
      <w:keepNext/>
      <w:tabs>
        <w:tab w:val="left" w:pos="720" w:leader="none"/>
      </w:tabs>
      <w:suppressAutoHyphens w:val="true"/>
      <w:spacing w:lineRule="auto" w:line="240" w:before="0" w:after="0"/>
      <w:ind w:left="720" w:hanging="360"/>
      <w:jc w:val="center"/>
      <w:outlineLvl w:val="0"/>
    </w:pPr>
    <w:rPr>
      <w:rFonts w:ascii="Times New Roman" w:hAnsi="Times New Roman" w:eastAsia="Times New Roman" w:cs="Times New Roman"/>
      <w:b/>
      <w:bCs/>
      <w:sz w:val="24"/>
      <w:szCs w:val="24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0975a8"/>
    <w:rPr>
      <w:rFonts w:ascii="Times New Roman" w:hAnsi="Times New Roman" w:eastAsia="Times New Roman" w:cs="Times New Roman"/>
      <w:b/>
      <w:bCs/>
      <w:sz w:val="24"/>
      <w:szCs w:val="24"/>
      <w:lang w:eastAsia="ar-SA"/>
    </w:rPr>
  </w:style>
  <w:style w:type="character" w:styleId="Appleconvertedspace" w:customStyle="1">
    <w:name w:val="apple-converted-space"/>
    <w:qFormat/>
    <w:rsid w:val="000975a8"/>
    <w:rPr/>
  </w:style>
  <w:style w:type="character" w:styleId="Style13">
    <w:name w:val="Интернет-ссылка"/>
    <w:uiPriority w:val="99"/>
    <w:unhideWhenUsed/>
    <w:rsid w:val="000975a8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a6"/>
    <w:uiPriority w:val="99"/>
    <w:semiHidden/>
    <w:qFormat/>
    <w:rsid w:val="00103cd7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link w:val="a8"/>
    <w:uiPriority w:val="99"/>
    <w:qFormat/>
    <w:rsid w:val="000e4d4a"/>
    <w:rPr/>
  </w:style>
  <w:style w:type="character" w:styleId="Style16" w:customStyle="1">
    <w:name w:val="Нижний колонтитул Знак"/>
    <w:basedOn w:val="DefaultParagraphFont"/>
    <w:link w:val="aa"/>
    <w:uiPriority w:val="99"/>
    <w:qFormat/>
    <w:rsid w:val="000e4d4a"/>
    <w:rPr/>
  </w:style>
  <w:style w:type="character" w:styleId="FollowedHyperlink">
    <w:name w:val="FollowedHyperlink"/>
    <w:basedOn w:val="DefaultParagraphFont"/>
    <w:uiPriority w:val="99"/>
    <w:semiHidden/>
    <w:unhideWhenUsed/>
    <w:qFormat/>
    <w:rsid w:val="00e01e61"/>
    <w:rPr>
      <w:color w:val="800080" w:themeColor="followedHyperlink"/>
      <w:u w:val="single"/>
    </w:rPr>
  </w:style>
  <w:style w:type="paragraph" w:styleId="Style17">
    <w:name w:val="Заголовок"/>
    <w:basedOn w:val="Normal"/>
    <w:next w:val="Style18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unhideWhenUsed/>
    <w:qFormat/>
    <w:rsid w:val="000975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103cd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2">
    <w:name w:val="Header"/>
    <w:basedOn w:val="Normal"/>
    <w:link w:val="a9"/>
    <w:uiPriority w:val="99"/>
    <w:unhideWhenUsed/>
    <w:rsid w:val="000e4d4a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b"/>
    <w:uiPriority w:val="99"/>
    <w:unhideWhenUsed/>
    <w:rsid w:val="000e4d4a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561d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A3431-9EBE-4A43-8F8B-CE781F930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LibreOffice/5.2.2.2$Windows_X86_64 LibreOffice_project/8f96e87c890bf8fa77463cd4b640a2312823f3ad</Application>
  <Pages>1</Pages>
  <Words>266</Words>
  <Characters>1786</Characters>
  <CharactersWithSpaces>2019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2020-01-10T06:53:00Z</dcterms:created>
  <dc:creator>Черноусова</dc:creator>
  <dc:description/>
  <dc:language>ru-RU</dc:language>
  <cp:lastModifiedBy>Суворова Ольга Юрьевна</cp:lastModifiedBy>
  <cp:lastPrinted>2015-04-09T07:16:00Z</cp:lastPrinted>
  <dcterms:modified xsi:type="dcterms:W3CDTF">2020-01-10T07:55:00Z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